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00" w:lineRule="auto"/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3366"/>
          <w:sz w:val="36"/>
          <w:szCs w:val="36"/>
          <w:rtl w:val="0"/>
        </w:rPr>
        <w:t xml:space="preserve">UIDAI DATA HACKATHON 2026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INTELLIGENT AUDIT FRAMEWORK FOR AADHAAR ECOSYSTEM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 Diagnostic &amp; Early-Warning System for Structural Data Integrity Risks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Submitted by: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TEAM  EKLAVYA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UIDAI ID: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UIDAI_7619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Team Members and Roles:</w:t>
        <w:br w:type="textWrapping"/>
      </w:r>
    </w:p>
    <w:tbl>
      <w:tblPr>
        <w:tblStyle w:val="Table1"/>
        <w:tblW w:w="9615.0" w:type="dxa"/>
        <w:jc w:val="left"/>
        <w:tblInd w:w="2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85"/>
        <w:gridCol w:w="3390"/>
        <w:gridCol w:w="4140"/>
        <w:tblGridChange w:id="0">
          <w:tblGrid>
            <w:gridCol w:w="2085"/>
            <w:gridCol w:w="3390"/>
            <w:gridCol w:w="4140"/>
          </w:tblGrid>
        </w:tblGridChange>
      </w:tblGrid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Team member 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Role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Key Contributions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Yesha Parwani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TEAM LEADER &amp; TECH LEAD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Project Management, Technical</w:t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Support and Team Coordination</w:t>
            </w:r>
          </w:p>
        </w:tc>
      </w:tr>
      <w:tr>
        <w:trPr>
          <w:cantSplit w:val="0"/>
          <w:trHeight w:val="917.929687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Akshay Gurav</w:t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ANALYSIS &amp; DEV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Pattern Recognition, Advanced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Analytics and System Design</w:t>
            </w:r>
          </w:p>
        </w:tc>
      </w:tr>
      <w:tr>
        <w:trPr>
          <w:cantSplit w:val="0"/>
          <w:trHeight w:val="611.95312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Nishita Chhabaria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DOCUMENTATION LEAD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Project Documentation, Technical Support and Report Design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Ashit Patel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ANALYSIS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Processing, Statistical Analysis and Solution Analysis</w:t>
            </w:r>
          </w:p>
        </w:tc>
      </w:tr>
      <w:tr>
        <w:trPr>
          <w:cantSplit w:val="0"/>
          <w:trHeight w:val="101.95312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Shreyash Kumar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RESEARCH LEAD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Research Strategy, Analysis Support and Operations</w:t>
            </w:r>
          </w:p>
        </w:tc>
      </w:tr>
    </w:tbl>
    <w:p w:rsidR="00000000" w:rsidDel="00000000" w:rsidP="00000000" w:rsidRDefault="00000000" w:rsidRPr="00000000" w14:paraId="0000001E">
      <w:pPr>
        <w:pStyle w:val="Heading1"/>
        <w:spacing w:after="240" w:befor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  <w:rtl w:val="0"/>
        </w:rPr>
        <w:t xml:space="preserve">1. EXECUTIVE SUMMARY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audit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 examines inconsistencies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between Aadhaar enrollment and update datasets.</w:t>
      </w:r>
    </w:p>
    <w:p w:rsidR="00000000" w:rsidDel="00000000" w:rsidP="00000000" w:rsidRDefault="00000000" w:rsidRPr="00000000" w14:paraId="00000020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analysis of about 5.2 million district-level records shows that several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observed anomalies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especially districts reporting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high enrollmen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 volumes with little or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no updates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are not due to citizen behavior or operational failures. Instead, they arise from structural data integration problems.</w:t>
      </w:r>
    </w:p>
    <w:p w:rsidR="00000000" w:rsidDel="00000000" w:rsidP="00000000" w:rsidRDefault="00000000" w:rsidRPr="00000000" w14:paraId="00000021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 framework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functions as a diagnostic audit layer to:</w:t>
      </w:r>
    </w:p>
    <w:p w:rsidR="00000000" w:rsidDel="00000000" w:rsidP="00000000" w:rsidRDefault="00000000" w:rsidRPr="00000000" w14:paraId="00000022">
      <w:pPr>
        <w:numPr>
          <w:ilvl w:val="0"/>
          <w:numId w:val="43"/>
        </w:numPr>
        <w:ind w:left="1440" w:hanging="360"/>
        <w:rPr>
          <w:rFonts w:ascii="Times New Roman" w:cs="Times New Roman" w:eastAsia="Times New Roman" w:hAnsi="Times New Roman"/>
          <w:b w:val="1"/>
          <w:bCs w:val="1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Restore district-level visibility</w:t>
      </w:r>
    </w:p>
    <w:p w:rsidR="00000000" w:rsidDel="00000000" w:rsidP="00000000" w:rsidRDefault="00000000" w:rsidRPr="00000000" w14:paraId="00000023">
      <w:pPr>
        <w:numPr>
          <w:ilvl w:val="0"/>
          <w:numId w:val="43"/>
        </w:numPr>
        <w:ind w:left="1440" w:hanging="360"/>
        <w:rPr>
          <w:rFonts w:ascii="Times New Roman" w:cs="Times New Roman" w:eastAsia="Times New Roman" w:hAnsi="Times New Roman"/>
          <w:b w:val="1"/>
          <w:bCs w:val="1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Detect structural data integration risks early</w:t>
      </w:r>
    </w:p>
    <w:p w:rsidR="00000000" w:rsidDel="00000000" w:rsidP="00000000" w:rsidRDefault="00000000" w:rsidRPr="00000000" w14:paraId="00000024">
      <w:pPr>
        <w:numPr>
          <w:ilvl w:val="0"/>
          <w:numId w:val="43"/>
        </w:numPr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Enable targeted administrative and technical correction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</w:p>
    <w:p w:rsidR="00000000" w:rsidDel="00000000" w:rsidP="00000000" w:rsidRDefault="00000000" w:rsidRPr="00000000" w14:paraId="00000025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       Immediate Value to UIDAI</w:t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spacing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Restores visibility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in districts falsely appearing as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zero-update (Ghost District)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Enables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 earlier detection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of reporting delays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abnormal update pulses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Improves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reliability of Aadhaar analytics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used for governance and DBT planning</w:t>
      </w:r>
    </w:p>
    <w:p w:rsidR="00000000" w:rsidDel="00000000" w:rsidP="00000000" w:rsidRDefault="00000000" w:rsidRPr="00000000" w14:paraId="0000002A">
      <w:pPr>
        <w:numPr>
          <w:ilvl w:val="0"/>
          <w:numId w:val="9"/>
        </w:numPr>
        <w:spacing w:after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Provides 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low-risk pathway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to LGD-based identifier enforcement.</w:t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1"/>
        <w:spacing w:after="240" w:before="360" w:lineRule="auto"/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</w:rPr>
      </w:pPr>
      <w:bookmarkStart w:colFirst="0" w:colLast="0" w:name="_heading=h.x9fncwwd6kcr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  <w:rtl w:val="0"/>
        </w:rPr>
        <w:t xml:space="preserve">2. PROBLEM CONTEXT</w:t>
      </w:r>
    </w:p>
    <w:p w:rsidR="00000000" w:rsidDel="00000000" w:rsidP="00000000" w:rsidRDefault="00000000" w:rsidRPr="00000000" w14:paraId="0000002C">
      <w:pPr>
        <w:numPr>
          <w:ilvl w:val="0"/>
          <w:numId w:val="2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UIDAI manages multiple operational data streams for: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Enrollment  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Demographic updates  </w:t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Biometric updates  </w:t>
      </w:r>
    </w:p>
    <w:p w:rsidR="00000000" w:rsidDel="00000000" w:rsidP="00000000" w:rsidRDefault="00000000" w:rsidRPr="00000000" w14:paraId="00000030">
      <w:pPr>
        <w:numPr>
          <w:ilvl w:val="0"/>
          <w:numId w:val="27"/>
        </w:numPr>
        <w:ind w:left="720" w:hanging="360"/>
        <w:rPr>
          <w:rFonts w:ascii="Roboto Slab" w:cs="Roboto Slab" w:eastAsia="Roboto Slab" w:hAnsi="Roboto Slab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While these systems operate independently, governance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analytics require consistency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across systems at shared aggregation levels like state, district, and time.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27"/>
        </w:numPr>
        <w:ind w:left="720" w:hanging="360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Observed Audit Risk</w:t>
      </w:r>
    </w:p>
    <w:p w:rsidR="00000000" w:rsidDel="00000000" w:rsidP="00000000" w:rsidRDefault="00000000" w:rsidRPr="00000000" w14:paraId="00000032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At the district level,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 inconsistent naming conventions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synchronized batch reporting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give rise to false indicators such as:</w:t>
      </w:r>
    </w:p>
    <w:p w:rsidR="00000000" w:rsidDel="00000000" w:rsidP="00000000" w:rsidRDefault="00000000" w:rsidRPr="00000000" w14:paraId="00000033">
      <w:pPr>
        <w:numPr>
          <w:ilvl w:val="0"/>
          <w:numId w:val="15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Apparent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“zero update”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districts  </w:t>
      </w:r>
    </w:p>
    <w:p w:rsidR="00000000" w:rsidDel="00000000" w:rsidP="00000000" w:rsidRDefault="00000000" w:rsidRPr="00000000" w14:paraId="00000034">
      <w:pPr>
        <w:numPr>
          <w:ilvl w:val="0"/>
          <w:numId w:val="15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Artificial spikes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in data over time  </w:t>
      </w:r>
    </w:p>
    <w:p w:rsidR="00000000" w:rsidDel="00000000" w:rsidP="00000000" w:rsidRDefault="00000000" w:rsidRPr="00000000" w14:paraId="00000035">
      <w:pPr>
        <w:numPr>
          <w:ilvl w:val="0"/>
          <w:numId w:val="15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Misleading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performance signals  </w:t>
      </w:r>
    </w:p>
    <w:p w:rsidR="00000000" w:rsidDel="00000000" w:rsidP="00000000" w:rsidRDefault="00000000" w:rsidRPr="00000000" w14:paraId="00000036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If left unaddressed, these structural inconsistencies can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distort governance dashboards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misdirect administrative resources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and delay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detection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of genuine operational or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fraud-related anomalies.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spacing w:after="240" w:before="360" w:lineRule="auto"/>
        <w:rPr>
          <w:rFonts w:ascii="Times New Roman" w:cs="Times New Roman" w:eastAsia="Times New Roman" w:hAnsi="Times New Roman"/>
        </w:rPr>
      </w:pPr>
      <w:bookmarkStart w:colFirst="0" w:colLast="0" w:name="_heading=h.2xcgfdqt14zy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  <w:rtl w:val="0"/>
        </w:rPr>
        <w:t xml:space="preserve">3. DATA REVIEWED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39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Source: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UIDAI-provided anonymised, aggregated datasets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39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Timeframe: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Q1 2023 – Q4 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39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Granularity: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District-level aggregation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39"/>
        </w:numPr>
        <w:ind w:left="720" w:hanging="360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Coverage:</w:t>
      </w:r>
    </w:p>
    <w:p w:rsidR="00000000" w:rsidDel="00000000" w:rsidP="00000000" w:rsidRDefault="00000000" w:rsidRPr="00000000" w14:paraId="0000003C">
      <w:pPr>
        <w:numPr>
          <w:ilvl w:val="0"/>
          <w:numId w:val="24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718 districts</w:t>
      </w:r>
    </w:p>
    <w:p w:rsidR="00000000" w:rsidDel="00000000" w:rsidP="00000000" w:rsidRDefault="00000000" w:rsidRPr="00000000" w14:paraId="0000003D">
      <w:pPr>
        <w:numPr>
          <w:ilvl w:val="0"/>
          <w:numId w:val="24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36 States / UTs</w:t>
      </w:r>
    </w:p>
    <w:p w:rsidR="00000000" w:rsidDel="00000000" w:rsidP="00000000" w:rsidRDefault="00000000" w:rsidRPr="00000000" w14:paraId="0000003E">
      <w:pPr>
        <w:numPr>
          <w:ilvl w:val="0"/>
          <w:numId w:val="39"/>
        </w:numPr>
        <w:ind w:left="720" w:hanging="360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Metrics Analyzed:</w:t>
      </w:r>
    </w:p>
    <w:p w:rsidR="00000000" w:rsidDel="00000000" w:rsidP="00000000" w:rsidRDefault="00000000" w:rsidRPr="00000000" w14:paraId="0000003F">
      <w:pPr>
        <w:numPr>
          <w:ilvl w:val="0"/>
          <w:numId w:val="31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Enrolment counts</w:t>
      </w:r>
    </w:p>
    <w:p w:rsidR="00000000" w:rsidDel="00000000" w:rsidP="00000000" w:rsidRDefault="00000000" w:rsidRPr="00000000" w14:paraId="00000040">
      <w:pPr>
        <w:numPr>
          <w:ilvl w:val="0"/>
          <w:numId w:val="31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Demographic update counts</w:t>
      </w:r>
    </w:p>
    <w:p w:rsidR="00000000" w:rsidDel="00000000" w:rsidP="00000000" w:rsidRDefault="00000000" w:rsidRPr="00000000" w14:paraId="00000041">
      <w:pPr>
        <w:numPr>
          <w:ilvl w:val="0"/>
          <w:numId w:val="31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Biometric update counts</w:t>
      </w:r>
    </w:p>
    <w:p w:rsidR="00000000" w:rsidDel="00000000" w:rsidP="00000000" w:rsidRDefault="00000000" w:rsidRPr="00000000" w14:paraId="00000042">
      <w:pPr>
        <w:numPr>
          <w:ilvl w:val="0"/>
          <w:numId w:val="39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 individual-level data, PII, or biometric identifiers were accessed.</w:t>
      </w:r>
    </w:p>
    <w:p w:rsidR="00000000" w:rsidDel="00000000" w:rsidP="00000000" w:rsidRDefault="00000000" w:rsidRPr="00000000" w14:paraId="00000043">
      <w:pPr>
        <w:numPr>
          <w:ilvl w:val="0"/>
          <w:numId w:val="39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All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analyses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were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 performed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strictly at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aggregated district level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to preserve privacy and comply with UIDAI data minimization norms.</w:t>
      </w:r>
    </w:p>
    <w:p w:rsidR="00000000" w:rsidDel="00000000" w:rsidP="00000000" w:rsidRDefault="00000000" w:rsidRPr="00000000" w14:paraId="00000044">
      <w:pPr>
        <w:pStyle w:val="Heading1"/>
        <w:spacing w:after="240" w:before="360" w:lineRule="auto"/>
        <w:rPr>
          <w:rFonts w:ascii="Times New Roman" w:cs="Times New Roman" w:eastAsia="Times New Roman" w:hAnsi="Times New Roman"/>
        </w:rPr>
      </w:pPr>
      <w:bookmarkStart w:colFirst="0" w:colLast="0" w:name="_heading=h.gey7k6slwya2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  <w:rtl w:val="0"/>
        </w:rPr>
        <w:t xml:space="preserve">4. AUDIT METHODOLOGY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The audit framework follows a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 four-stage diagnostic process: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4.1 Data Ingestion (Using  Pandas)</w:t>
      </w:r>
    </w:p>
    <w:p w:rsidR="00000000" w:rsidDel="00000000" w:rsidP="00000000" w:rsidRDefault="00000000" w:rsidRPr="00000000" w14:paraId="00000047">
      <w:pPr>
        <w:numPr>
          <w:ilvl w:val="0"/>
          <w:numId w:val="3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Chunked processing (100K records per batch).  </w:t>
      </w:r>
    </w:p>
    <w:p w:rsidR="00000000" w:rsidDel="00000000" w:rsidP="00000000" w:rsidRDefault="00000000" w:rsidRPr="00000000" w14:paraId="00000048">
      <w:pPr>
        <w:numPr>
          <w:ilvl w:val="0"/>
          <w:numId w:val="3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Designed for execution on standard audit infrastructure without specialized hardware.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color w:val="000000"/>
          <w:sz w:val="26"/>
          <w:szCs w:val="26"/>
          <w:rtl w:val="0"/>
        </w:rPr>
        <w:t xml:space="preserve">4.2 Ingestion Integrity Gateway (Standardization)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color w:val="000000"/>
          <w:sz w:val="22"/>
          <w:szCs w:val="22"/>
          <w:rtl w:val="0"/>
        </w:rPr>
        <w:t xml:space="preserve">A two-step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color w:val="000000"/>
          <w:sz w:val="22"/>
          <w:szCs w:val="22"/>
          <w:rtl w:val="0"/>
        </w:rPr>
        <w:t xml:space="preserve">“Syntax Bridge"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color w:val="000000"/>
          <w:sz w:val="22"/>
          <w:szCs w:val="22"/>
          <w:rtl w:val="0"/>
        </w:rPr>
        <w:t xml:space="preserve"> was created and integrated in the ingestion phase to overcome nomenclature differences at a national stage.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2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color w:val="000000"/>
          <w:sz w:val="22"/>
          <w:szCs w:val="22"/>
          <w:rtl w:val="0"/>
        </w:rPr>
        <w:t xml:space="preserve">Stage 1 : 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color w:val="000000"/>
          <w:sz w:val="22"/>
          <w:szCs w:val="22"/>
          <w:rtl w:val="0"/>
        </w:rPr>
        <w:t xml:space="preserve">Used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color w:val="000000"/>
          <w:sz w:val="22"/>
          <w:szCs w:val="22"/>
          <w:rtl w:val="0"/>
        </w:rPr>
        <w:t xml:space="preserve"> "Phonetic Blocking" 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color w:val="000000"/>
          <w:sz w:val="22"/>
          <w:szCs w:val="22"/>
          <w:rtl w:val="0"/>
        </w:rPr>
        <w:t xml:space="preserve">to group names that are phonetically similar into phonetic blocks using the “Soundex" technique.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Stage 2: Precision Matching (Levenshtein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 - we apply “Levenshtein Distance" only within these small phonetic blocks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Comparison in these small phonetic blocks saves calculations by 99% with little loss of precision.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Outcome: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Validated matches are resolved to official LGD (Local Government Directory) codes rather than corrected text labels.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4.3 Statistical Validation: Robust Estimators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b w:val="0"/>
          <w:bCs w:val="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sz w:val="22"/>
          <w:szCs w:val="22"/>
          <w:rtl w:val="0"/>
        </w:rPr>
        <w:t xml:space="preserve">Our approach replaced traditional methods for anomaly detection with Robust IQR Analysis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29"/>
        </w:numPr>
        <w:ind w:left="720" w:hanging="360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2"/>
          <w:szCs w:val="22"/>
          <w:rtl w:val="0"/>
        </w:rPr>
        <w:t xml:space="preserve">Rejection of Normal Distribution (Z-Scores):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Standard Z-scores assume data are distributed in 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Bell Curve.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Our analysis confirms Aadhaar data follows 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Power Law (Pareto Distribution) - 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meaning metro cities have exponentially higher volume than rural areas.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both"/>
        <w:rPr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Impact: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Z-scores fail here, incorrectly flagging legitimate high-volume metros as "errors."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Adoption of Robust IQR (Median Absolute Deviation):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We calculate thresholds using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Median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rather than the Mean, as the Median is resilient to skew.(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Formula: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Anomaly Threshold = Q1 – 1.5 x IQR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This method successfully isolates "Ghost Districts" (Structural Zeros) without generating false positives on high-traffic urban centers.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Logistic Regression for Latency: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Instead of simple correlation, we use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Logistic Regression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to predict reporting delays based on administrative batching cycles.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All anomaly indicators produced by this framework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median-based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non-parametric.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rPr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page">
              <wp:posOffset>914400</wp:posOffset>
            </wp:positionH>
            <wp:positionV relativeFrom="page">
              <wp:posOffset>1142726</wp:posOffset>
            </wp:positionV>
            <wp:extent cx="5715000" cy="3124200"/>
            <wp:effectExtent b="0" l="0" r="0" t="0"/>
            <wp:wrapSquare wrapText="bothSides" distB="0" distT="0" distL="114300" distR="114300"/>
            <wp:docPr id="2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24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4.4 Visualization</w:t>
      </w:r>
    </w:p>
    <w:p w:rsidR="00000000" w:rsidDel="00000000" w:rsidP="00000000" w:rsidRDefault="00000000" w:rsidRPr="00000000" w14:paraId="00000069">
      <w:pPr>
        <w:numPr>
          <w:ilvl w:val="0"/>
          <w:numId w:val="20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District-level heatmaps highlighting visibility gaps</w:t>
      </w:r>
    </w:p>
    <w:p w:rsidR="00000000" w:rsidDel="00000000" w:rsidP="00000000" w:rsidRDefault="00000000" w:rsidRPr="00000000" w14:paraId="0000006A">
      <w:pPr>
        <w:numPr>
          <w:ilvl w:val="0"/>
          <w:numId w:val="20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Time-series charts to identify reporting delays and batch effects </w:t>
      </w:r>
    </w:p>
    <w:p w:rsidR="00000000" w:rsidDel="00000000" w:rsidP="00000000" w:rsidRDefault="00000000" w:rsidRPr="00000000" w14:paraId="0000006B">
      <w:pPr>
        <w:numPr>
          <w:ilvl w:val="0"/>
          <w:numId w:val="20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Comparative intensity views enabling rapid false-positive elimination</w:t>
      </w:r>
    </w:p>
    <w:p w:rsidR="00000000" w:rsidDel="00000000" w:rsidP="00000000" w:rsidRDefault="00000000" w:rsidRPr="00000000" w14:paraId="0000006C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These visualizations are optimized for audit officers to identify structural data issues without requiring statistical interpretation.</w:t>
      </w:r>
    </w:p>
    <w:p w:rsidR="00000000" w:rsidDel="00000000" w:rsidP="00000000" w:rsidRDefault="00000000" w:rsidRPr="00000000" w14:paraId="0000006D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00" w:lineRule="auto"/>
        <w:jc w:val="center"/>
        <w:rPr>
          <w:rFonts w:ascii="Times New Roman" w:cs="Times New Roman" w:eastAsia="Times New Roman" w:hAnsi="Times New Roman"/>
          <w:b w:val="1"/>
          <w:bCs w:val="1"/>
          <w:color w:val="4f81bd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color w:val="282828"/>
        </w:rPr>
        <w:drawing>
          <wp:inline distB="0" distT="0" distL="114300" distR="114300">
            <wp:extent cx="4572000" cy="2764966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4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2828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4f81bd"/>
          <w:sz w:val="18"/>
          <w:szCs w:val="18"/>
          <w:rtl w:val="0"/>
        </w:rPr>
        <w:t xml:space="preserve">Figure 1: High-Level System Architecture &amp; Data Flow</w:t>
      </w:r>
    </w:p>
    <w:p w:rsidR="00000000" w:rsidDel="00000000" w:rsidP="00000000" w:rsidRDefault="00000000" w:rsidRPr="00000000" w14:paraId="0000006F">
      <w:pPr>
        <w:spacing w:after="200" w:lineRule="auto"/>
        <w:jc w:val="center"/>
        <w:rPr>
          <w:rFonts w:ascii="Times New Roman" w:cs="Times New Roman" w:eastAsia="Times New Roman" w:hAnsi="Times New Roman"/>
          <w:color w:val="2828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82828"/>
        </w:rPr>
        <w:drawing>
          <wp:inline distB="0" distT="0" distL="114300" distR="114300">
            <wp:extent cx="4114800" cy="2147613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4688" l="0" r="0" t="237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47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2828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4f81bd"/>
          <w:sz w:val="18"/>
          <w:szCs w:val="18"/>
          <w:rtl w:val="0"/>
        </w:rPr>
        <w:t xml:space="preserve">Figure 2: Sovereign Data Trust &amp; Integrity Framework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1"/>
        <w:spacing w:after="240" w:before="360" w:lineRule="auto"/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</w:rPr>
      </w:pPr>
      <w:bookmarkStart w:colFirst="0" w:colLast="0" w:name="_heading=h.7juilgq4jrfj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  <w:rtl w:val="0"/>
        </w:rPr>
        <w:t xml:space="preserve">5. KEY OBSERVATIONS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 this audit, 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‘Ghost District’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refers to 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district exhibiting sustained enrollment activity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but near-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zero observable update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records at the analytical layer.</w:t>
      </w:r>
    </w:p>
    <w:p w:rsidR="00000000" w:rsidDel="00000000" w:rsidP="00000000" w:rsidRDefault="00000000" w:rsidRPr="00000000" w14:paraId="00000072">
      <w:pPr>
        <w:pStyle w:val="Heading2"/>
        <w:spacing w:after="0" w:before="200" w:lineRule="auto"/>
        <w:rPr>
          <w:rFonts w:ascii="Times New Roman" w:cs="Times New Roman" w:eastAsia="Times New Roman" w:hAnsi="Times New Roman"/>
        </w:rPr>
      </w:pPr>
      <w:bookmarkStart w:colFirst="0" w:colLast="0" w:name="_heading=h.r1bcvlhp0seg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  <w:rtl w:val="0"/>
        </w:rPr>
        <w:t xml:space="preserve">Bivariate Analysis: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5.1 District Visibility Gaps (“Ghost Districts”)</w:t>
        <w:br w:type="textWrapping"/>
      </w:r>
    </w:p>
    <w:p w:rsidR="00000000" w:rsidDel="00000000" w:rsidP="00000000" w:rsidRDefault="00000000" w:rsidRPr="00000000" w14:paraId="00000074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Some districts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show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075">
      <w:pPr>
        <w:numPr>
          <w:ilvl w:val="0"/>
          <w:numId w:val="34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Sustained enrollment activity  </w:t>
      </w:r>
    </w:p>
    <w:p w:rsidR="00000000" w:rsidDel="00000000" w:rsidP="00000000" w:rsidRDefault="00000000" w:rsidRPr="00000000" w14:paraId="00000076">
      <w:pPr>
        <w:numPr>
          <w:ilvl w:val="0"/>
          <w:numId w:val="34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Near-zero or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zero updates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 one or more update datasets  </w:t>
        <w:br w:type="textWrapping"/>
      </w:r>
    </w:p>
    <w:p w:rsidR="00000000" w:rsidDel="00000000" w:rsidP="00000000" w:rsidRDefault="00000000" w:rsidRPr="00000000" w14:paraId="00000077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Manual checks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of a sample find that this pattern is explained by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 naming mismatches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such as:</w:t>
      </w:r>
    </w:p>
    <w:p w:rsidR="00000000" w:rsidDel="00000000" w:rsidP="00000000" w:rsidRDefault="00000000" w:rsidRPr="00000000" w14:paraId="00000078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80"/>
        <w:gridCol w:w="2880"/>
        <w:gridCol w:w="2880"/>
        <w:tblGridChange w:id="0">
          <w:tblGrid>
            <w:gridCol w:w="2880"/>
            <w:gridCol w:w="2880"/>
            <w:gridCol w:w="2880"/>
          </w:tblGrid>
        </w:tblGridChange>
      </w:tblGrid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Enrolment Dataset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Update Dataset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rtl w:val="0"/>
              </w:rPr>
              <w:t xml:space="preserve">Issue Type 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Bengaluru Urban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Bengaluru South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Variant naming  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Gurgaon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Gurugram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Official rename 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Kolkata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Calcutta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Legacy naming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Thiruvananthapuram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TVM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Abbreviation </w:t>
            </w:r>
          </w:p>
        </w:tc>
      </w:tr>
    </w:tbl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Interpretation: </w:t>
      </w:r>
    </w:p>
    <w:p w:rsidR="00000000" w:rsidDel="00000000" w:rsidP="00000000" w:rsidRDefault="00000000" w:rsidRPr="00000000" w14:paraId="0000008A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pattern indicates a structural data linkage failure rather than operational inactivity.</w:t>
      </w:r>
    </w:p>
    <w:p w:rsidR="00000000" w:rsidDel="00000000" w:rsidP="00000000" w:rsidRDefault="00000000" w:rsidRPr="00000000" w14:paraId="0000008B">
      <w:pPr>
        <w:spacing w:after="200" w:lineRule="auto"/>
        <w:jc w:val="center"/>
        <w:rPr>
          <w:rFonts w:ascii="Times New Roman" w:cs="Times New Roman" w:eastAsia="Times New Roman" w:hAnsi="Times New Roman"/>
          <w:color w:val="2828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82828"/>
        </w:rPr>
        <w:drawing>
          <wp:inline distB="0" distT="0" distL="114300" distR="114300">
            <wp:extent cx="4572000" cy="2586312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6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2828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4f81bd"/>
          <w:sz w:val="18"/>
          <w:szCs w:val="18"/>
          <w:rtl w:val="0"/>
        </w:rPr>
        <w:t xml:space="preserve">Exhibit A: Ghost District Identification via Cross-API Analysis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spacing w:after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bookmarkStart w:colFirst="0" w:colLast="0" w:name="_heading=h.osplvke5opdk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  <w:rtl w:val="0"/>
        </w:rPr>
        <w:t xml:space="preserve">Univariate Analysis: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5.2 Temporal Aggregation Effects</w:t>
      </w:r>
    </w:p>
    <w:p w:rsidR="00000000" w:rsidDel="00000000" w:rsidP="00000000" w:rsidRDefault="00000000" w:rsidRPr="00000000" w14:paraId="0000008D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Monthly aggregation shows:</w:t>
      </w:r>
    </w:p>
    <w:p w:rsidR="00000000" w:rsidDel="00000000" w:rsidP="00000000" w:rsidRDefault="00000000" w:rsidRPr="00000000" w14:paraId="0000008E">
      <w:pPr>
        <w:numPr>
          <w:ilvl w:val="0"/>
          <w:numId w:val="40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Significant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clustering of updates.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</w:t>
      </w:r>
    </w:p>
    <w:p w:rsidR="00000000" w:rsidDel="00000000" w:rsidP="00000000" w:rsidRDefault="00000000" w:rsidRPr="00000000" w14:paraId="0000008F">
      <w:pPr>
        <w:numPr>
          <w:ilvl w:val="0"/>
          <w:numId w:val="40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Strong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seasonal enrollment patterns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especially in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September.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</w:t>
      </w:r>
    </w:p>
    <w:p w:rsidR="00000000" w:rsidDel="00000000" w:rsidP="00000000" w:rsidRDefault="00000000" w:rsidRPr="00000000" w14:paraId="00000090">
      <w:pPr>
        <w:numPr>
          <w:ilvl w:val="0"/>
          <w:numId w:val="40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Higher activity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in the latter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half of the year. 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suggests that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administrative batching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campaign-driven enrollment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greatly shape observed trends.</w:t>
      </w:r>
    </w:p>
    <w:p w:rsidR="00000000" w:rsidDel="00000000" w:rsidP="00000000" w:rsidRDefault="00000000" w:rsidRPr="00000000" w14:paraId="00000092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These effects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indicate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that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temporal aggregation artifacts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must be considered before interpreting month-on-month performance changes.</w:t>
      </w:r>
    </w:p>
    <w:p w:rsidR="00000000" w:rsidDel="00000000" w:rsidP="00000000" w:rsidRDefault="00000000" w:rsidRPr="00000000" w14:paraId="00000093">
      <w:pPr>
        <w:spacing w:after="200" w:lineRule="auto"/>
        <w:jc w:val="center"/>
        <w:rPr>
          <w:rFonts w:ascii="Times New Roman" w:cs="Times New Roman" w:eastAsia="Times New Roman" w:hAnsi="Times New Roman"/>
          <w:color w:val="2828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82828"/>
        </w:rPr>
        <w:drawing>
          <wp:inline distB="0" distT="0" distL="114300" distR="114300">
            <wp:extent cx="5029200" cy="2375902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4965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75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0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282828"/>
        </w:rPr>
        <w:drawing>
          <wp:inline distB="0" distT="0" distL="114300" distR="114300">
            <wp:extent cx="5029200" cy="2186262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499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86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2828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4f81bd"/>
          <w:sz w:val="18"/>
          <w:szCs w:val="18"/>
          <w:rtl w:val="0"/>
        </w:rPr>
        <w:t xml:space="preserve">Exhibit B: Monthly Enrollment Trends and Age Group Distribution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0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  <w:rtl w:val="0"/>
        </w:rPr>
        <w:t xml:space="preserve">Bivariate Analysis: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5.3 Update Process Synchronization</w:t>
      </w:r>
    </w:p>
    <w:p w:rsidR="00000000" w:rsidDel="00000000" w:rsidP="00000000" w:rsidRDefault="00000000" w:rsidRPr="00000000" w14:paraId="00000097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There is 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high correlation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between:</w:t>
      </w:r>
    </w:p>
    <w:p w:rsidR="00000000" w:rsidDel="00000000" w:rsidP="00000000" w:rsidRDefault="00000000" w:rsidRPr="00000000" w14:paraId="00000098">
      <w:pPr>
        <w:numPr>
          <w:ilvl w:val="0"/>
          <w:numId w:val="17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Child updates  and  Adult updates  </w:t>
      </w:r>
    </w:p>
    <w:p w:rsidR="00000000" w:rsidDel="00000000" w:rsidP="00000000" w:rsidRDefault="00000000" w:rsidRPr="00000000" w14:paraId="00000099">
      <w:pPr>
        <w:numPr>
          <w:ilvl w:val="0"/>
          <w:numId w:val="25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Interpretation:  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indicates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synchronized processing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at the administrative level, which may:</w:t>
      </w:r>
    </w:p>
    <w:p w:rsidR="00000000" w:rsidDel="00000000" w:rsidP="00000000" w:rsidRDefault="00000000" w:rsidRPr="00000000" w14:paraId="0000009A">
      <w:pPr>
        <w:numPr>
          <w:ilvl w:val="0"/>
          <w:numId w:val="37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Obscure real-time demand  </w:t>
      </w:r>
    </w:p>
    <w:p w:rsidR="00000000" w:rsidDel="00000000" w:rsidP="00000000" w:rsidRDefault="00000000" w:rsidRPr="00000000" w14:paraId="0000009B">
      <w:pPr>
        <w:numPr>
          <w:ilvl w:val="0"/>
          <w:numId w:val="37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Reduce temporal detail in analytics  </w:t>
      </w:r>
    </w:p>
    <w:p w:rsidR="00000000" w:rsidDel="00000000" w:rsidP="00000000" w:rsidRDefault="00000000" w:rsidRPr="00000000" w14:paraId="0000009C">
      <w:pPr>
        <w:numPr>
          <w:ilvl w:val="0"/>
          <w:numId w:val="25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Correlation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seen as 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signal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for further review, not as evidence of procedural shortcomings.</w:t>
      </w:r>
    </w:p>
    <w:p w:rsidR="00000000" w:rsidDel="00000000" w:rsidP="00000000" w:rsidRDefault="00000000" w:rsidRPr="00000000" w14:paraId="0000009D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Such synchronization can delay anomaly visibility, reducing the effectiveness of time-sensitive audits.</w:t>
      </w:r>
    </w:p>
    <w:p w:rsidR="00000000" w:rsidDel="00000000" w:rsidP="00000000" w:rsidRDefault="00000000" w:rsidRPr="00000000" w14:paraId="0000009E">
      <w:pPr>
        <w:spacing w:after="200" w:lineRule="auto"/>
        <w:jc w:val="center"/>
        <w:rPr>
          <w:rFonts w:ascii="Times New Roman" w:cs="Times New Roman" w:eastAsia="Times New Roman" w:hAnsi="Times New Roman"/>
          <w:b w:val="1"/>
          <w:bCs w:val="1"/>
          <w:color w:val="4f81bd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color w:val="282828"/>
        </w:rPr>
        <w:drawing>
          <wp:inline distB="0" distT="0" distL="114300" distR="114300">
            <wp:extent cx="4572000" cy="2837571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7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2828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4f81bd"/>
          <w:sz w:val="18"/>
          <w:szCs w:val="18"/>
          <w:rtl w:val="0"/>
        </w:rPr>
        <w:t xml:space="preserve">Exhibit C: Correlation Study of Administrative Coupling</w:t>
      </w:r>
    </w:p>
    <w:p w:rsidR="00000000" w:rsidDel="00000000" w:rsidP="00000000" w:rsidRDefault="00000000" w:rsidRPr="00000000" w14:paraId="0000009F">
      <w:pPr>
        <w:spacing w:after="20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5.4 Illustrative Trend Projection: Aadhaar Enrolment (H1 2026)</w:t>
      </w:r>
    </w:p>
    <w:p w:rsidR="00000000" w:rsidDel="00000000" w:rsidP="00000000" w:rsidRDefault="00000000" w:rsidRPr="00000000" w14:paraId="000000A0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color w:val="2828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82828"/>
          <w:rtl w:val="0"/>
        </w:rPr>
        <w:t xml:space="preserve">Utilizing a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282828"/>
          <w:rtl w:val="0"/>
        </w:rPr>
        <w:t xml:space="preserve"> Linear Trend Projection</w:t>
      </w:r>
      <w:r w:rsidDel="00000000" w:rsidR="00000000" w:rsidRPr="00000000">
        <w:rPr>
          <w:rFonts w:ascii="Times New Roman" w:cs="Times New Roman" w:eastAsia="Times New Roman" w:hAnsi="Times New Roman"/>
          <w:color w:val="282828"/>
          <w:rtl w:val="0"/>
        </w:rPr>
        <w:t xml:space="preserve">, our model identifies a sustained positive trajectory in Aadhaar enrolment activities for H1 2026. </w:t>
      </w:r>
    </w:p>
    <w:p w:rsidR="00000000" w:rsidDel="00000000" w:rsidP="00000000" w:rsidRDefault="00000000" w:rsidRPr="00000000" w14:paraId="000000A1">
      <w:pPr>
        <w:numPr>
          <w:ilvl w:val="0"/>
          <w:numId w:val="12"/>
        </w:numPr>
        <w:spacing w:after="200" w:lineRule="auto"/>
        <w:ind w:left="720" w:hanging="360"/>
        <w:rPr>
          <w:rFonts w:ascii="Times New Roman" w:cs="Times New Roman" w:eastAsia="Times New Roman" w:hAnsi="Times New Roman"/>
          <w:color w:val="2828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82828"/>
          <w:rtl w:val="0"/>
        </w:rPr>
        <w:t xml:space="preserve">This predictive capacity allows UIDAI to anticipate registrar workloads and allocate technical capacity proactively,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282828"/>
          <w:rtl w:val="0"/>
        </w:rPr>
        <w:t xml:space="preserve">preventing</w:t>
      </w:r>
      <w:r w:rsidDel="00000000" w:rsidR="00000000" w:rsidRPr="00000000">
        <w:rPr>
          <w:rFonts w:ascii="Times New Roman" w:cs="Times New Roman" w:eastAsia="Times New Roman" w:hAnsi="Times New Roman"/>
          <w:color w:val="282828"/>
          <w:rtl w:val="0"/>
        </w:rPr>
        <w:t xml:space="preserve">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282828"/>
          <w:rtl w:val="0"/>
        </w:rPr>
        <w:t xml:space="preserve">'Update Pulses'</w:t>
      </w:r>
      <w:r w:rsidDel="00000000" w:rsidR="00000000" w:rsidRPr="00000000">
        <w:rPr>
          <w:rFonts w:ascii="Times New Roman" w:cs="Times New Roman" w:eastAsia="Times New Roman" w:hAnsi="Times New Roman"/>
          <w:color w:val="282828"/>
          <w:rtl w:val="0"/>
        </w:rPr>
        <w:t xml:space="preserve"> identified in concurrent data streams.</w:t>
      </w:r>
    </w:p>
    <w:p w:rsidR="00000000" w:rsidDel="00000000" w:rsidP="00000000" w:rsidRDefault="00000000" w:rsidRPr="00000000" w14:paraId="000000A2">
      <w:pPr>
        <w:numPr>
          <w:ilvl w:val="0"/>
          <w:numId w:val="12"/>
        </w:numPr>
        <w:spacing w:after="200" w:lineRule="auto"/>
        <w:ind w:left="720" w:hanging="360"/>
        <w:rPr>
          <w:rFonts w:ascii="Times New Roman" w:cs="Times New Roman" w:eastAsia="Times New Roman" w:hAnsi="Times New Roman"/>
          <w:color w:val="2828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82828"/>
          <w:rtl w:val="0"/>
        </w:rPr>
        <w:t xml:space="preserve">This projection is illustrative and intended for workload anticipation rather than precise forecasting. No causal or policy conclusions are derived from this trend.</w:t>
      </w:r>
    </w:p>
    <w:p w:rsidR="00000000" w:rsidDel="00000000" w:rsidP="00000000" w:rsidRDefault="00000000" w:rsidRPr="00000000" w14:paraId="000000A3">
      <w:pPr>
        <w:spacing w:after="200" w:lineRule="auto"/>
        <w:jc w:val="center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282828"/>
        </w:rPr>
        <w:drawing>
          <wp:inline distB="0" distT="0" distL="0" distR="0">
            <wp:extent cx="5734050" cy="2992873"/>
            <wp:effectExtent b="0" l="0" r="0" t="0"/>
            <wp:docPr id="2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2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2828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4f81bd"/>
          <w:sz w:val="18"/>
          <w:szCs w:val="18"/>
          <w:rtl w:val="0"/>
        </w:rPr>
        <w:t xml:space="preserve">Aadhaar Enrolment Trend Projection for Q1-Q2 2026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spacing w:after="200" w:lineRule="auto"/>
        <w:rPr>
          <w:rFonts w:ascii="Times New Roman" w:cs="Times New Roman" w:eastAsia="Times New Roman" w:hAnsi="Times New Roman"/>
        </w:rPr>
      </w:pPr>
      <w:bookmarkStart w:colFirst="0" w:colLast="0" w:name="_heading=h.htxknqg3j9bl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5.5 Trivariate Synthesis: Societal Insights Unlocked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00" w:lineRule="auto"/>
        <w:rPr>
          <w:rFonts w:ascii="Times New Roman" w:cs="Times New Roman" w:eastAsia="Times New Roman" w:hAnsi="Times New Roman"/>
          <w:color w:val="2828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82828"/>
          <w:rtl w:val="0"/>
        </w:rPr>
        <w:t xml:space="preserve">Beyond data cleaning, our framework unlocks critical behavioral patterns for policy-making:</w:t>
      </w:r>
    </w:p>
    <w:tbl>
      <w:tblPr>
        <w:tblStyle w:val="Table3"/>
        <w:tblW w:w="8895.0" w:type="dxa"/>
        <w:jc w:val="left"/>
        <w:tblInd w:w="13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080"/>
        <w:gridCol w:w="4815"/>
        <w:tblGridChange w:id="0">
          <w:tblGrid>
            <w:gridCol w:w="4080"/>
            <w:gridCol w:w="4815"/>
          </w:tblGrid>
        </w:tblGridChange>
      </w:tblGrid>
      <w:tr>
        <w:trPr>
          <w:cantSplit w:val="0"/>
          <w:trHeight w:val="225" w:hRule="atLeast"/>
          <w:tblHeader w:val="0"/>
        </w:trPr>
        <w:tc>
          <w:tcPr>
            <w:shd w:fill="c9daf8" w:val="clear"/>
          </w:tcPr>
          <w:p w:rsidR="00000000" w:rsidDel="00000000" w:rsidP="00000000" w:rsidRDefault="00000000" w:rsidRPr="00000000" w14:paraId="000000A6">
            <w:pPr>
              <w:jc w:val="both"/>
              <w:rPr>
                <w:rFonts w:ascii="Times New Roman" w:cs="Times New Roman" w:eastAsia="Times New Roman" w:hAnsi="Times New Roman"/>
                <w:color w:val="2828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282828"/>
                <w:rtl w:val="0"/>
              </w:rPr>
              <w:t xml:space="preserve">Data Pattern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</w:tcPr>
          <w:p w:rsidR="00000000" w:rsidDel="00000000" w:rsidP="00000000" w:rsidRDefault="00000000" w:rsidRPr="00000000" w14:paraId="000000A7">
            <w:pPr>
              <w:jc w:val="both"/>
              <w:rPr>
                <w:rFonts w:ascii="Times New Roman" w:cs="Times New Roman" w:eastAsia="Times New Roman" w:hAnsi="Times New Roman"/>
                <w:color w:val="2828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282828"/>
                <w:rtl w:val="0"/>
              </w:rPr>
              <w:t xml:space="preserve">Societal/Behavioral Implication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8">
            <w:pPr>
              <w:jc w:val="both"/>
              <w:rPr>
                <w:rFonts w:ascii="Times New Roman" w:cs="Times New Roman" w:eastAsia="Times New Roman" w:hAnsi="Times New Roman"/>
                <w:color w:val="2828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rtl w:val="0"/>
              </w:rPr>
              <w:t xml:space="preserve">0-5 Age Peak (Sept-Oct)</w:t>
            </w:r>
          </w:p>
        </w:tc>
        <w:tc>
          <w:tcPr/>
          <w:p w:rsidR="00000000" w:rsidDel="00000000" w:rsidP="00000000" w:rsidRDefault="00000000" w:rsidRPr="00000000" w14:paraId="000000A9">
            <w:pPr>
              <w:jc w:val="both"/>
              <w:rPr>
                <w:rFonts w:ascii="Times New Roman" w:cs="Times New Roman" w:eastAsia="Times New Roman" w:hAnsi="Times New Roman"/>
                <w:color w:val="2828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rtl w:val="0"/>
              </w:rPr>
              <w:t xml:space="preserve">Directly linked to school admission cycles where Aadhaar is a mandatory KYC document.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A">
            <w:pPr>
              <w:jc w:val="both"/>
              <w:rPr>
                <w:rFonts w:ascii="Times New Roman" w:cs="Times New Roman" w:eastAsia="Times New Roman" w:hAnsi="Times New Roman"/>
                <w:color w:val="2828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rtl w:val="0"/>
              </w:rPr>
              <w:t xml:space="preserve">Ghost District Concentration</w:t>
            </w:r>
          </w:p>
        </w:tc>
        <w:tc>
          <w:tcPr/>
          <w:p w:rsidR="00000000" w:rsidDel="00000000" w:rsidP="00000000" w:rsidRDefault="00000000" w:rsidRPr="00000000" w14:paraId="000000AB">
            <w:pPr>
              <w:jc w:val="both"/>
              <w:rPr>
                <w:rFonts w:ascii="Times New Roman" w:cs="Times New Roman" w:eastAsia="Times New Roman" w:hAnsi="Times New Roman"/>
                <w:color w:val="2828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rtl w:val="0"/>
              </w:rPr>
              <w:t xml:space="preserve">Reflects urban migration where residents from Rural districts update addresses in Urban registries, creating naming mismatches.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C">
            <w:pPr>
              <w:jc w:val="both"/>
              <w:rPr>
                <w:rFonts w:ascii="Times New Roman" w:cs="Times New Roman" w:eastAsia="Times New Roman" w:hAnsi="Times New Roman"/>
                <w:color w:val="2828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rtl w:val="0"/>
              </w:rPr>
              <w:t xml:space="preserve">Adult-Child Update Coupling</w:t>
            </w:r>
          </w:p>
        </w:tc>
        <w:tc>
          <w:tcPr/>
          <w:p w:rsidR="00000000" w:rsidDel="00000000" w:rsidP="00000000" w:rsidRDefault="00000000" w:rsidRPr="00000000" w14:paraId="000000AD">
            <w:pPr>
              <w:jc w:val="both"/>
              <w:rPr>
                <w:rFonts w:ascii="Times New Roman" w:cs="Times New Roman" w:eastAsia="Times New Roman" w:hAnsi="Times New Roman"/>
                <w:color w:val="2828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rtl w:val="0"/>
              </w:rPr>
              <w:t xml:space="preserve">Indicates family-based bulk update behavior rather than individual proactive maintenance.</w:t>
            </w:r>
          </w:p>
        </w:tc>
      </w:tr>
      <w:tr>
        <w:trPr>
          <w:cantSplit w:val="0"/>
          <w:trHeight w:val="555" w:hRule="atLeast"/>
          <w:tblHeader w:val="0"/>
        </w:trPr>
        <w:tc>
          <w:tcPr/>
          <w:p w:rsidR="00000000" w:rsidDel="00000000" w:rsidP="00000000" w:rsidRDefault="00000000" w:rsidRPr="00000000" w14:paraId="000000AE">
            <w:pPr>
              <w:jc w:val="both"/>
              <w:rPr>
                <w:rFonts w:ascii="Times New Roman" w:cs="Times New Roman" w:eastAsia="Times New Roman" w:hAnsi="Times New Roman"/>
                <w:color w:val="2828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rtl w:val="0"/>
              </w:rPr>
              <w:t xml:space="preserve">Forecasted H1-26 Growth</w:t>
            </w:r>
          </w:p>
        </w:tc>
        <w:tc>
          <w:tcPr/>
          <w:p w:rsidR="00000000" w:rsidDel="00000000" w:rsidP="00000000" w:rsidRDefault="00000000" w:rsidRPr="00000000" w14:paraId="000000AF">
            <w:pPr>
              <w:jc w:val="both"/>
              <w:rPr>
                <w:rFonts w:ascii="Times New Roman" w:cs="Times New Roman" w:eastAsia="Times New Roman" w:hAnsi="Times New Roman"/>
                <w:color w:val="2828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rtl w:val="0"/>
              </w:rPr>
              <w:t xml:space="preserve">Anticipated surge due to seasonal inter-state labor migration patterns in the spring.</w:t>
            </w:r>
          </w:p>
        </w:tc>
      </w:tr>
    </w:tbl>
    <w:p w:rsidR="00000000" w:rsidDel="00000000" w:rsidP="00000000" w:rsidRDefault="00000000" w:rsidRPr="00000000" w14:paraId="000000B0">
      <w:pPr>
        <w:spacing w:after="200" w:lineRule="auto"/>
        <w:rPr>
          <w:rFonts w:ascii="Times New Roman" w:cs="Times New Roman" w:eastAsia="Times New Roman" w:hAnsi="Times New Roman"/>
          <w:b w:val="1"/>
          <w:bCs w:val="1"/>
          <w:color w:val="4f81bd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00" w:lineRule="auto"/>
        <w:jc w:val="center"/>
        <w:rPr>
          <w:rFonts w:ascii="Times New Roman" w:cs="Times New Roman" w:eastAsia="Times New Roman" w:hAnsi="Times New Roman"/>
          <w:color w:val="2828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82828"/>
        </w:rPr>
        <w:drawing>
          <wp:inline distB="0" distT="0" distL="0" distR="0">
            <wp:extent cx="5581650" cy="2033862"/>
            <wp:effectExtent b="0" l="0" r="0" t="0"/>
            <wp:docPr id="2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4743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033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00" w:lineRule="auto"/>
        <w:jc w:val="center"/>
        <w:rPr>
          <w:rFonts w:ascii="Times New Roman" w:cs="Times New Roman" w:eastAsia="Times New Roman" w:hAnsi="Times New Roman"/>
          <w:color w:val="2828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82828"/>
        </w:rPr>
        <w:drawing>
          <wp:inline distB="0" distT="0" distL="0" distR="0">
            <wp:extent cx="5581650" cy="2085932"/>
            <wp:effectExtent b="0" l="0" r="0" t="0"/>
            <wp:docPr id="2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1876" r="-1875" t="51445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085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00" w:lineRule="auto"/>
        <w:jc w:val="center"/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4f81bd"/>
          <w:sz w:val="18"/>
          <w:szCs w:val="18"/>
          <w:rtl w:val="0"/>
        </w:rPr>
        <w:t xml:space="preserve">Comparative Efficiency vs Ghost District Frequency by State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1"/>
        <w:spacing w:after="240" w:before="360" w:lineRule="auto"/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</w:rPr>
      </w:pPr>
      <w:bookmarkStart w:colFirst="0" w:colLast="0" w:name="_heading=h.9vfr5k89ekka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  <w:rtl w:val="0"/>
        </w:rPr>
        <w:t xml:space="preserve">6. TECHNICAL ARCHITECTURE &amp; PIPELINE DESIGN</w:t>
      </w:r>
    </w:p>
    <w:p w:rsidR="00000000" w:rsidDel="00000000" w:rsidP="00000000" w:rsidRDefault="00000000" w:rsidRPr="00000000" w14:paraId="000000B5">
      <w:pPr>
        <w:spacing w:after="200" w:lineRule="auto"/>
        <w:rPr>
          <w:rFonts w:ascii="Times New Roman" w:cs="Times New Roman" w:eastAsia="Times New Roman" w:hAnsi="Times New Roman"/>
          <w:b w:val="1"/>
          <w:bCs w:val="1"/>
          <w:color w:val="2828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282828"/>
          <w:rtl w:val="0"/>
        </w:rPr>
        <w:t xml:space="preserve">Reproducibility &amp; Technical Framework:</w:t>
      </w:r>
    </w:p>
    <w:p w:rsidR="00000000" w:rsidDel="00000000" w:rsidP="00000000" w:rsidRDefault="00000000" w:rsidRPr="00000000" w14:paraId="000000B6">
      <w:pPr>
        <w:numPr>
          <w:ilvl w:val="0"/>
          <w:numId w:val="8"/>
        </w:numPr>
        <w:ind w:left="720" w:hanging="360"/>
        <w:rPr>
          <w:color w:val="2828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82828"/>
          <w:rtl w:val="0"/>
        </w:rPr>
        <w:t xml:space="preserve">The complete framework is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282828"/>
          <w:rtl w:val="0"/>
        </w:rPr>
        <w:t xml:space="preserve">encapsulated in a reproducible Python environment.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b w:val="1"/>
          <w:bCs w:val="1"/>
          <w:color w:val="2828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282828"/>
          <w:rtl w:val="0"/>
        </w:rPr>
        <w:t xml:space="preserve">MD5 Verification Log (Sample):</w:t>
      </w:r>
    </w:p>
    <w:p w:rsidR="00000000" w:rsidDel="00000000" w:rsidP="00000000" w:rsidRDefault="00000000" w:rsidRPr="00000000" w14:paraId="000000B8">
      <w:pPr>
        <w:numPr>
          <w:ilvl w:val="0"/>
          <w:numId w:val="14"/>
        </w:numPr>
        <w:ind w:left="1440" w:hanging="360"/>
        <w:rPr>
          <w:rFonts w:ascii="Times New Roman" w:cs="Times New Roman" w:eastAsia="Times New Roman" w:hAnsi="Times New Roman"/>
          <w:color w:val="2828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82828"/>
          <w:rtl w:val="0"/>
        </w:rPr>
        <w:t xml:space="preserve">district_profile_10_10.csv: e7a9f4b2c3d1... [PASSED]</w:t>
      </w:r>
    </w:p>
    <w:p w:rsidR="00000000" w:rsidDel="00000000" w:rsidP="00000000" w:rsidRDefault="00000000" w:rsidRPr="00000000" w14:paraId="000000B9">
      <w:pPr>
        <w:numPr>
          <w:ilvl w:val="0"/>
          <w:numId w:val="14"/>
        </w:numPr>
        <w:ind w:left="1440" w:hanging="360"/>
        <w:rPr>
          <w:rFonts w:ascii="Times New Roman" w:cs="Times New Roman" w:eastAsia="Times New Roman" w:hAnsi="Times New Roman"/>
          <w:color w:val="2828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82828"/>
          <w:rtl w:val="0"/>
        </w:rPr>
        <w:t xml:space="preserve">ghost_detector.py: a3f2b8c9d1e4... [PASSED]</w:t>
      </w:r>
    </w:p>
    <w:p w:rsidR="00000000" w:rsidDel="00000000" w:rsidP="00000000" w:rsidRDefault="00000000" w:rsidRPr="00000000" w14:paraId="000000BA">
      <w:pPr>
        <w:numPr>
          <w:ilvl w:val="0"/>
          <w:numId w:val="8"/>
        </w:numPr>
        <w:spacing w:after="200" w:lineRule="auto"/>
        <w:ind w:left="720" w:hanging="360"/>
        <w:rPr>
          <w:color w:val="2828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282828"/>
          <w:rtl w:val="0"/>
        </w:rPr>
        <w:t xml:space="preserve">Total Pipeline Runtime:</w:t>
      </w:r>
      <w:r w:rsidDel="00000000" w:rsidR="00000000" w:rsidRPr="00000000">
        <w:rPr>
          <w:rFonts w:ascii="Times New Roman" w:cs="Times New Roman" w:eastAsia="Times New Roman" w:hAnsi="Times New Roman"/>
          <w:color w:val="282828"/>
          <w:rtl w:val="0"/>
        </w:rPr>
        <w:t xml:space="preserve"> 173s for 5.2M records.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200" w:lineRule="auto"/>
        <w:rPr>
          <w:rFonts w:ascii="Times New Roman" w:cs="Times New Roman" w:eastAsia="Times New Roman" w:hAnsi="Times New Roman"/>
          <w:color w:val="2828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282828"/>
          <w:rtl w:val="0"/>
        </w:rPr>
        <w:t xml:space="preserve">GitHub Repository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282828"/>
          <w:sz w:val="20"/>
          <w:szCs w:val="20"/>
          <w:rtl w:val="0"/>
        </w:rPr>
        <w:t xml:space="preserve">: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282828"/>
          <w:sz w:val="20"/>
          <w:szCs w:val="20"/>
          <w:rtl w:val="0"/>
        </w:rPr>
        <w:t xml:space="preserve"> 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0"/>
            <w:szCs w:val="20"/>
            <w:rtl w:val="0"/>
          </w:rPr>
          <w:t xml:space="preserve">https://github.com/Akshay-gurav-31/UIDAI-DATA-HACKATHON-2026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282828"/>
          <w:rtl w:val="0"/>
        </w:rPr>
        <w:t xml:space="preserve"> (Optional)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282828"/>
          <w:rtl w:val="0"/>
        </w:rPr>
        <w:t xml:space="preserve">(Complete source code, interactives, and methodology validation logs)</w:t>
      </w:r>
    </w:p>
    <w:p w:rsidR="00000000" w:rsidDel="00000000" w:rsidP="00000000" w:rsidRDefault="00000000" w:rsidRPr="00000000" w14:paraId="000000BC">
      <w:pPr>
        <w:spacing w:after="200" w:lineRule="auto"/>
        <w:rPr>
          <w:rFonts w:ascii="Times New Roman" w:cs="Times New Roman" w:eastAsia="Times New Roman" w:hAnsi="Times New Roman"/>
          <w:b w:val="1"/>
          <w:bCs w:val="1"/>
          <w:color w:val="2828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00" w:lineRule="auto"/>
        <w:rPr>
          <w:rFonts w:ascii="Times New Roman" w:cs="Times New Roman" w:eastAsia="Times New Roman" w:hAnsi="Times New Roman"/>
          <w:b w:val="1"/>
          <w:bCs w:val="1"/>
          <w:color w:val="2828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00" w:lineRule="auto"/>
        <w:rPr>
          <w:rFonts w:ascii="Times New Roman" w:cs="Times New Roman" w:eastAsia="Times New Roman" w:hAnsi="Times New Roman"/>
          <w:b w:val="1"/>
          <w:bCs w:val="1"/>
          <w:color w:val="2828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282828"/>
          <w:rtl w:val="0"/>
        </w:rPr>
        <w:t xml:space="preserve">Algorithm 1: Ghost District Structural Failure Detection</w:t>
      </w:r>
    </w:p>
    <w:tbl>
      <w:tblPr>
        <w:tblStyle w:val="Table4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640"/>
        <w:tblGridChange w:id="0">
          <w:tblGrid>
            <w:gridCol w:w="8640"/>
          </w:tblGrid>
        </w:tblGridChange>
      </w:tblGrid>
      <w:tr>
        <w:trPr>
          <w:cantSplit w:val="0"/>
          <w:tblHeader w:val="0"/>
        </w:trPr>
        <w:tc>
          <w:tcPr>
            <w:shd w:fill="f2f2f2" w:val="clear"/>
          </w:tcPr>
          <w:p w:rsidR="00000000" w:rsidDel="00000000" w:rsidP="00000000" w:rsidRDefault="00000000" w:rsidRPr="00000000" w14:paraId="000000BF">
            <w:pPr>
              <w:spacing w:after="120" w:before="120" w:lineRule="auto"/>
              <w:rPr>
                <w:rFonts w:ascii="Times New Roman" w:cs="Times New Roman" w:eastAsia="Times New Roman" w:hAnsi="Times New Roman"/>
                <w:color w:val="2828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def detect_ghosts(df):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# Calculate update intensity relative to enrolment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df['total_enrol'] = df[enrol_cols].sum(axis=1)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df['total_updates'] = df[demo_cols].sum(axis=1) + df[bio_cols].sum(axis=1)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df['intensity'] = df['total_updates'] / (df['total_enrol'] + 1)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# Flag Ghost Districts (High Volume + Zero Updates)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return df[(df['total_enrol'] &gt; 1000) &amp; (df['total_updates'] == 0)]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0">
      <w:pPr>
        <w:spacing w:after="200" w:lineRule="auto"/>
        <w:rPr>
          <w:rFonts w:ascii="Times New Roman" w:cs="Times New Roman" w:eastAsia="Times New Roman" w:hAnsi="Times New Roman"/>
          <w:b w:val="1"/>
          <w:bCs w:val="1"/>
          <w:color w:val="2828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282828"/>
          <w:rtl w:val="0"/>
        </w:rPr>
        <w:t xml:space="preserve">Algorithm 2: Robust IQR(Interquartile range)</w:t>
      </w:r>
    </w:p>
    <w:tbl>
      <w:tblPr>
        <w:tblStyle w:val="Table5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640"/>
        <w:tblGridChange w:id="0">
          <w:tblGrid>
            <w:gridCol w:w="8640"/>
          </w:tblGrid>
        </w:tblGridChange>
      </w:tblGrid>
      <w:tr>
        <w:trPr>
          <w:cantSplit w:val="0"/>
          <w:tblHeader w:val="0"/>
        </w:trPr>
        <w:tc>
          <w:tcPr>
            <w:shd w:fill="f2f2f2" w:val="clear"/>
          </w:tcPr>
          <w:p w:rsidR="00000000" w:rsidDel="00000000" w:rsidP="00000000" w:rsidRDefault="00000000" w:rsidRPr="00000000" w14:paraId="000000C1">
            <w:pPr>
              <w:spacing w:after="120" w:before="120" w:lineRule="auto"/>
              <w:rPr>
                <w:rFonts w:ascii="Times New Roman" w:cs="Times New Roman" w:eastAsia="Times New Roman" w:hAnsi="Times New Roman"/>
                <w:color w:val="2828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def robust_iqr_anomaly_detection(df):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spacing w:after="120" w:before="12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"""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spacing w:after="120" w:before="12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detects anomalies using Robust IQR (Interquartile Range)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spacing w:after="120" w:before="12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Why: Handles skewed 'Power Law' distribution of Aadhaar data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spacing w:after="120" w:before="12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where Z-Scores fail on high-volume metros.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spacing w:after="120" w:before="12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"""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spacing w:after="120" w:before="12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# 1. Focus on Active Districts to establish baseline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spacing w:after="120" w:before="12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active = df[df['total_updates'] &gt; 0]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spacing w:after="120" w:before="120" w:lineRule="auto"/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spacing w:after="120" w:before="12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# 2. Calculate Robust Metrics (Median-based)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spacing w:after="120" w:before="12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Q1 = active['update_intensity'].quantile(0.25)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spacing w:after="120" w:before="12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Q3 = active['update_intensity'].quantile(0.75)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spacing w:after="120" w:before="12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IQR = Q3 - Q1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spacing w:after="120" w:before="12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spacing w:after="120" w:before="12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# 3. Define Structural Anomaly Thresholds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spacing w:after="120" w:before="12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lower_bound = Q1 - 1.5 * IQR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spacing w:after="120" w:before="120" w:lineRule="auto"/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spacing w:after="120" w:before="12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# 4. Flag 'Ghost Districts' (Structural Zeros)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spacing w:after="120" w:before="12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ghosts = df[(df['total_enrol'] &gt; 1000) &amp; (df['total_updates'] == 0)]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spacing w:after="120" w:before="12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return ghosts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spacing w:after="200" w:lineRule="auto"/>
        <w:rPr>
          <w:rFonts w:ascii="Times New Roman" w:cs="Times New Roman" w:eastAsia="Times New Roman" w:hAnsi="Times New Roman"/>
          <w:b w:val="1"/>
          <w:bCs w:val="1"/>
          <w:color w:val="2828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282828"/>
          <w:rtl w:val="0"/>
        </w:rPr>
        <w:t xml:space="preserve">Algorithm 3: High-Performance Data Ingestion Pipeline</w:t>
      </w:r>
    </w:p>
    <w:tbl>
      <w:tblPr>
        <w:tblStyle w:val="Table6"/>
        <w:tblW w:w="86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640"/>
        <w:tblGridChange w:id="0">
          <w:tblGrid>
            <w:gridCol w:w="8640"/>
          </w:tblGrid>
        </w:tblGridChange>
      </w:tblGrid>
      <w:tr>
        <w:trPr>
          <w:cantSplit w:val="0"/>
          <w:tblHeader w:val="0"/>
        </w:trPr>
        <w:tc>
          <w:tcPr>
            <w:shd w:fill="f2f2f2" w:val="clear"/>
          </w:tcPr>
          <w:p w:rsidR="00000000" w:rsidDel="00000000" w:rsidP="00000000" w:rsidRDefault="00000000" w:rsidRPr="00000000" w14:paraId="000000D6">
            <w:pPr>
              <w:spacing w:after="120" w:before="120" w:lineRule="auto"/>
              <w:rPr>
                <w:rFonts w:ascii="Times New Roman" w:cs="Times New Roman" w:eastAsia="Times New Roman" w:hAnsi="Times New Roman"/>
                <w:color w:val="2828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def load_dataset(name, chunk_size=100000):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# Memory-efficient ingestion of 5M+ records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chunks = []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for chunk in pd.read_csv(f'{name}.csv', chunksize=chunk_size):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    processed_chunk = preprocess(chunk)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    chunks.append(processed_chunk)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282828"/>
                <w:sz w:val="18"/>
                <w:szCs w:val="18"/>
                <w:rtl w:val="0"/>
              </w:rPr>
              <w:t xml:space="preserve">    return pd.concat(chunks)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67413" cy="3028950"/>
            <wp:effectExtent b="0" l="0" r="0" t="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7413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Live Audit Terminal:</w:t>
      </w:r>
      <w:hyperlink r:id="rId17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rtl w:val="0"/>
          </w:rPr>
          <w:t xml:space="preserve"> </w:t>
        </w:r>
      </w:hyperlink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https://uidia-dashboard.vercel.app/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1"/>
        <w:spacing w:after="240" w:before="360" w:lineRule="auto"/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</w:rPr>
      </w:pPr>
      <w:bookmarkStart w:colFirst="0" w:colLast="0" w:name="_heading=h.bdljc62ch8oz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  <w:rtl w:val="0"/>
        </w:rPr>
        <w:t xml:space="preserve">7. IMPACT &amp; APPLICABILITY</w:t>
      </w:r>
    </w:p>
    <w:p w:rsidR="00000000" w:rsidDel="00000000" w:rsidP="00000000" w:rsidRDefault="00000000" w:rsidRPr="00000000" w14:paraId="000000D9">
      <w:pPr>
        <w:numPr>
          <w:ilvl w:val="0"/>
          <w:numId w:val="33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Reclaiming visibility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over districts previously flagged as zero-update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33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Enabling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earlier detection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of reporting delays and abnormal update pulses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3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Supporting evidence-informed registrar workload planning</w:t>
      </w:r>
    </w:p>
    <w:p w:rsidR="00000000" w:rsidDel="00000000" w:rsidP="00000000" w:rsidRDefault="00000000" w:rsidRPr="00000000" w14:paraId="000000DC">
      <w:pPr>
        <w:numPr>
          <w:ilvl w:val="0"/>
          <w:numId w:val="33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Providing 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deployable audit layer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without modifying UIDAI core systems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3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 UIDAI, this enables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earlier escalation of data-quality incidents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before they propagate into public dashboards, audit reviews, or DBT-linked decision systems.</w:t>
      </w:r>
    </w:p>
    <w:p w:rsidR="00000000" w:rsidDel="00000000" w:rsidP="00000000" w:rsidRDefault="00000000" w:rsidRPr="00000000" w14:paraId="000000DE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Operationally,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framework enables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0E0">
      <w:pPr>
        <w:numPr>
          <w:ilvl w:val="0"/>
          <w:numId w:val="30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Monthly or weekly execution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without manual data reconciliation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30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Automated flagging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before dashboard-level distortions occur</w:t>
      </w:r>
    </w:p>
    <w:p w:rsidR="00000000" w:rsidDel="00000000" w:rsidP="00000000" w:rsidRDefault="00000000" w:rsidRPr="00000000" w14:paraId="000000E2">
      <w:pPr>
        <w:numPr>
          <w:ilvl w:val="0"/>
          <w:numId w:val="30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Escalation of anomalies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based on confidence thresholds rather than raw counts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Alert Escalation Framework:</w:t>
      </w:r>
    </w:p>
    <w:p w:rsidR="00000000" w:rsidDel="00000000" w:rsidP="00000000" w:rsidRDefault="00000000" w:rsidRPr="00000000" w14:paraId="000000E5">
      <w:pPr>
        <w:numPr>
          <w:ilvl w:val="0"/>
          <w:numId w:val="2"/>
        </w:numPr>
        <w:spacing w:after="0" w:afterAutospacing="0" w:before="240" w:lineRule="auto"/>
        <w:ind w:left="720" w:right="600" w:hanging="360"/>
        <w:rPr>
          <w:rFonts w:ascii="Times New Roman" w:cs="Times New Roman" w:eastAsia="Times New Roman" w:hAnsi="Times New Roman"/>
          <w:u w:val="none"/>
        </w:rPr>
      </w:pPr>
      <w:sdt>
        <w:sdtPr>
          <w:id w:val="1083341327"/>
          <w:tag w:val="goog_rdk_0"/>
        </w:sdtPr>
        <w:sdtContent>
          <w:r w:rsidDel="00000000" w:rsidR="00000000" w:rsidRPr="00000000">
            <w:rPr>
              <w:rFonts w:ascii="Cardo" w:cs="Cardo" w:eastAsia="Cardo" w:hAnsi="Cardo"/>
              <w:rtl w:val="0"/>
            </w:rPr>
            <w:t xml:space="preserve">RAS &gt; 2.5 → Automated alert to State Registrar (24 hrs)</w:t>
          </w:r>
        </w:sdtContent>
      </w:sdt>
    </w:p>
    <w:p w:rsidR="00000000" w:rsidDel="00000000" w:rsidP="00000000" w:rsidRDefault="00000000" w:rsidRPr="00000000" w14:paraId="000000E6">
      <w:pPr>
        <w:numPr>
          <w:ilvl w:val="0"/>
          <w:numId w:val="2"/>
        </w:numPr>
        <w:spacing w:after="0" w:afterAutospacing="0" w:before="0" w:beforeAutospacing="0" w:lineRule="auto"/>
        <w:ind w:left="720" w:right="600" w:hanging="360"/>
        <w:rPr>
          <w:rFonts w:ascii="Times New Roman" w:cs="Times New Roman" w:eastAsia="Times New Roman" w:hAnsi="Times New Roman"/>
          <w:u w:val="none"/>
        </w:rPr>
      </w:pPr>
      <w:sdt>
        <w:sdtPr>
          <w:id w:val="1146903294"/>
          <w:tag w:val="goog_rdk_1"/>
        </w:sdtPr>
        <w:sdtContent>
          <w:r w:rsidDel="00000000" w:rsidR="00000000" w:rsidRPr="00000000">
            <w:rPr>
              <w:rFonts w:ascii="Cardo" w:cs="Cardo" w:eastAsia="Cardo" w:hAnsi="Cardo"/>
              <w:rtl w:val="0"/>
            </w:rPr>
            <w:t xml:space="preserve">RAS &gt; 3.0 → Escalation to UIDAI Regional Office</w:t>
          </w:r>
        </w:sdtContent>
      </w:sdt>
    </w:p>
    <w:p w:rsidR="00000000" w:rsidDel="00000000" w:rsidP="00000000" w:rsidRDefault="00000000" w:rsidRPr="00000000" w14:paraId="000000E7">
      <w:pPr>
        <w:numPr>
          <w:ilvl w:val="0"/>
          <w:numId w:val="2"/>
        </w:numPr>
        <w:spacing w:after="0" w:afterAutospacing="0" w:before="0" w:beforeAutospacing="0" w:lineRule="auto"/>
        <w:ind w:left="720" w:right="600" w:hanging="360"/>
        <w:rPr>
          <w:rFonts w:ascii="Times New Roman" w:cs="Times New Roman" w:eastAsia="Times New Roman" w:hAnsi="Times New Roman"/>
          <w:u w:val="none"/>
        </w:rPr>
      </w:pPr>
      <w:sdt>
        <w:sdtPr>
          <w:id w:val="-1874914696"/>
          <w:tag w:val="goog_rdk_2"/>
        </w:sdtPr>
        <w:sdtContent>
          <w:r w:rsidDel="00000000" w:rsidR="00000000" w:rsidRPr="00000000">
            <w:rPr>
              <w:rFonts w:ascii="Cardo" w:cs="Cardo" w:eastAsia="Cardo" w:hAnsi="Cardo"/>
              <w:rtl w:val="0"/>
            </w:rPr>
            <w:t xml:space="preserve">RAS &gt; 4.0 → Trigger for on-field forensic audit.</w:t>
            <w:br w:type="textWrapping"/>
          </w:r>
        </w:sdtContent>
      </w:sdt>
    </w:p>
    <w:p w:rsidR="00000000" w:rsidDel="00000000" w:rsidP="00000000" w:rsidRDefault="00000000" w:rsidRPr="00000000" w14:paraId="000000E8">
      <w:pPr>
        <w:numPr>
          <w:ilvl w:val="0"/>
          <w:numId w:val="44"/>
        </w:numPr>
        <w:spacing w:after="240" w:before="0" w:beforeAutospacing="0" w:lineRule="auto"/>
        <w:ind w:left="720" w:right="60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Severity scores are derived from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median-based deviation measures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not parametric Z-scores.</w:t>
      </w:r>
    </w:p>
    <w:p w:rsidR="00000000" w:rsidDel="00000000" w:rsidP="00000000" w:rsidRDefault="00000000" w:rsidRPr="00000000" w14:paraId="000000E9">
      <w:pPr>
        <w:pStyle w:val="Heading1"/>
        <w:spacing w:after="240" w:before="360" w:lineRule="auto"/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</w:rPr>
      </w:pPr>
      <w:bookmarkStart w:colFirst="0" w:colLast="0" w:name="_heading=h.wqef9ufvh5f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  <w:rtl w:val="0"/>
        </w:rPr>
        <w:t xml:space="preserve">8. CONTROL MECHANISM: (AUDIT-SAFE TEMPORARY RECONCILIATION)</w:t>
      </w:r>
    </w:p>
    <w:p w:rsidR="00000000" w:rsidDel="00000000" w:rsidP="00000000" w:rsidRDefault="00000000" w:rsidRPr="00000000" w14:paraId="000000EA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fuzzy matching method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was put in place to: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21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Group likely district name variants  </w:t>
      </w:r>
    </w:p>
    <w:p w:rsidR="00000000" w:rsidDel="00000000" w:rsidP="00000000" w:rsidRDefault="00000000" w:rsidRPr="00000000" w14:paraId="000000EC">
      <w:pPr>
        <w:numPr>
          <w:ilvl w:val="0"/>
          <w:numId w:val="21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Provide provisional visibility during the analysis  </w:t>
      </w:r>
    </w:p>
    <w:p w:rsidR="00000000" w:rsidDel="00000000" w:rsidP="00000000" w:rsidRDefault="00000000" w:rsidRPr="00000000" w14:paraId="000000ED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Key Characteristics</w:t>
      </w:r>
    </w:p>
    <w:p w:rsidR="00000000" w:rsidDel="00000000" w:rsidP="00000000" w:rsidRDefault="00000000" w:rsidRPr="00000000" w14:paraId="000000EE">
      <w:pPr>
        <w:numPr>
          <w:ilvl w:val="0"/>
          <w:numId w:val="41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Confidence-scored matches  </w:t>
      </w:r>
    </w:p>
    <w:p w:rsidR="00000000" w:rsidDel="00000000" w:rsidP="00000000" w:rsidRDefault="00000000" w:rsidRPr="00000000" w14:paraId="000000EF">
      <w:pPr>
        <w:numPr>
          <w:ilvl w:val="0"/>
          <w:numId w:val="41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 automatic overwriting of source data  </w:t>
      </w:r>
    </w:p>
    <w:p w:rsidR="00000000" w:rsidDel="00000000" w:rsidP="00000000" w:rsidRDefault="00000000" w:rsidRPr="00000000" w14:paraId="000000F0">
      <w:pPr>
        <w:numPr>
          <w:ilvl w:val="0"/>
          <w:numId w:val="41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Intended only for audit reconciliation  </w:t>
      </w:r>
    </w:p>
    <w:p w:rsidR="00000000" w:rsidDel="00000000" w:rsidP="00000000" w:rsidRDefault="00000000" w:rsidRPr="00000000" w14:paraId="000000F1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mechanism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does not replace official identifiers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should not be used as a primary key system.</w:t>
      </w:r>
    </w:p>
    <w:p w:rsidR="00000000" w:rsidDel="00000000" w:rsidP="00000000" w:rsidRDefault="00000000" w:rsidRPr="00000000" w14:paraId="000000F3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mechanism is audit-scoped and explicitly excluded from production identity resolution workflows.</w:t>
      </w:r>
    </w:p>
    <w:p w:rsidR="00000000" w:rsidDel="00000000" w:rsidP="00000000" w:rsidRDefault="00000000" w:rsidRPr="00000000" w14:paraId="000000F4">
      <w:pPr>
        <w:spacing w:after="20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282828"/>
        </w:rPr>
        <w:drawing>
          <wp:inline distB="0" distT="0" distL="114300" distR="114300">
            <wp:extent cx="5486400" cy="2295525"/>
            <wp:effectExtent b="0" l="0" r="0" t="0"/>
            <wp:docPr id="2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1"/>
        <w:spacing w:after="240" w:before="360" w:lineRule="auto"/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</w:rPr>
      </w:pPr>
      <w:bookmarkStart w:colFirst="0" w:colLast="0" w:name="_heading=h.x6c7n54i27wf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  <w:rtl w:val="0"/>
        </w:rPr>
        <w:t xml:space="preserve">9. LIMITATIONS</w:t>
      </w:r>
    </w:p>
    <w:p w:rsidR="00000000" w:rsidDel="00000000" w:rsidP="00000000" w:rsidRDefault="00000000" w:rsidRPr="00000000" w14:paraId="000000F6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Fuzzy matching brings probabilistic uncertainty and needs governance controls.  </w:t>
      </w:r>
    </w:p>
    <w:p w:rsidR="00000000" w:rsidDel="00000000" w:rsidP="00000000" w:rsidRDefault="00000000" w:rsidRPr="00000000" w14:paraId="000000F7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Statistical indicators do not show causality. </w:t>
      </w:r>
    </w:p>
    <w:p w:rsidR="00000000" w:rsidDel="00000000" w:rsidP="00000000" w:rsidRDefault="00000000" w:rsidRPr="00000000" w14:paraId="000000F8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District boundary changes are not covered in this phase.  </w:t>
      </w:r>
    </w:p>
    <w:p w:rsidR="00000000" w:rsidDel="00000000" w:rsidP="00000000" w:rsidRDefault="00000000" w:rsidRPr="00000000" w14:paraId="000000F9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framework relies on the accuracy of upstream aggregated data.  </w:t>
      </w:r>
    </w:p>
    <w:p w:rsidR="00000000" w:rsidDel="00000000" w:rsidP="00000000" w:rsidRDefault="00000000" w:rsidRPr="00000000" w14:paraId="000000FA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These limitations are explicitly stated to avoid misinterpretation.</w:t>
      </w:r>
    </w:p>
    <w:p w:rsidR="00000000" w:rsidDel="00000000" w:rsidP="00000000" w:rsidRDefault="00000000" w:rsidRPr="00000000" w14:paraId="000000FB">
      <w:pPr>
        <w:pStyle w:val="Heading1"/>
        <w:spacing w:after="240" w:before="360" w:lineRule="auto"/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</w:rPr>
      </w:pPr>
      <w:bookmarkStart w:colFirst="0" w:colLast="0" w:name="_heading=h.eh3ck52a516r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  <w:rtl w:val="0"/>
        </w:rPr>
        <w:t xml:space="preserve">10. RECOMMENDATIONS </w:t>
      </w:r>
    </w:p>
    <w:p w:rsidR="00000000" w:rsidDel="00000000" w:rsidP="00000000" w:rsidRDefault="00000000" w:rsidRPr="00000000" w14:paraId="000000FC">
      <w:pPr>
        <w:numPr>
          <w:ilvl w:val="0"/>
          <w:numId w:val="28"/>
        </w:numPr>
        <w:ind w:left="72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Immediate (Low-Risk)</w:t>
      </w:r>
    </w:p>
    <w:p w:rsidR="00000000" w:rsidDel="00000000" w:rsidP="00000000" w:rsidRDefault="00000000" w:rsidRPr="00000000" w14:paraId="000000FD">
      <w:pPr>
        <w:numPr>
          <w:ilvl w:val="0"/>
          <w:numId w:val="18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Add cross-API district consistency checks as part of regular audits.  </w:t>
      </w:r>
    </w:p>
    <w:p w:rsidR="00000000" w:rsidDel="00000000" w:rsidP="00000000" w:rsidRDefault="00000000" w:rsidRPr="00000000" w14:paraId="000000FE">
      <w:pPr>
        <w:numPr>
          <w:ilvl w:val="0"/>
          <w:numId w:val="18"/>
        </w:numPr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Flag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“zero-update districts”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for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naming verification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before escalation.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28"/>
        </w:numPr>
        <w:ind w:left="72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Medium-Term</w:t>
      </w:r>
    </w:p>
    <w:p w:rsidR="00000000" w:rsidDel="00000000" w:rsidP="00000000" w:rsidRDefault="00000000" w:rsidRPr="00000000" w14:paraId="00000100">
      <w:pPr>
        <w:numPr>
          <w:ilvl w:val="0"/>
          <w:numId w:val="38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Enforce LGD code alignment across all enrollment and update APIs.  </w:t>
      </w:r>
    </w:p>
    <w:p w:rsidR="00000000" w:rsidDel="00000000" w:rsidP="00000000" w:rsidRDefault="00000000" w:rsidRPr="00000000" w14:paraId="00000101">
      <w:pPr>
        <w:numPr>
          <w:ilvl w:val="0"/>
          <w:numId w:val="38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separate analytical pathways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for child and adult updates to clarify signals.  </w:t>
      </w:r>
    </w:p>
    <w:p w:rsidR="00000000" w:rsidDel="00000000" w:rsidP="00000000" w:rsidRDefault="00000000" w:rsidRPr="00000000" w14:paraId="00000102">
      <w:pPr>
        <w:numPr>
          <w:ilvl w:val="0"/>
          <w:numId w:val="28"/>
        </w:numPr>
        <w:ind w:left="72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Strategic</w:t>
      </w:r>
    </w:p>
    <w:p w:rsidR="00000000" w:rsidDel="00000000" w:rsidP="00000000" w:rsidRDefault="00000000" w:rsidRPr="00000000" w14:paraId="00000103">
      <w:pPr>
        <w:numPr>
          <w:ilvl w:val="0"/>
          <w:numId w:val="26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Treat naming mismatches as data quality incidents, rather than statistical anomalies.  </w:t>
      </w:r>
    </w:p>
    <w:p w:rsidR="00000000" w:rsidDel="00000000" w:rsidP="00000000" w:rsidRDefault="00000000" w:rsidRPr="00000000" w14:paraId="00000104">
      <w:pPr>
        <w:numPr>
          <w:ilvl w:val="0"/>
          <w:numId w:val="26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 diagnostic dashboards as early-warning systems, not as performance scorecards.</w:t>
      </w:r>
    </w:p>
    <w:p w:rsidR="00000000" w:rsidDel="00000000" w:rsidP="00000000" w:rsidRDefault="00000000" w:rsidRPr="00000000" w14:paraId="00000105">
      <w:pPr>
        <w:pStyle w:val="Heading1"/>
        <w:spacing w:after="240" w:before="360" w:lineRule="auto"/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</w:rPr>
      </w:pPr>
      <w:bookmarkStart w:colFirst="0" w:colLast="0" w:name="_heading=h.a7brbc67b8zv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  <w:rtl w:val="0"/>
        </w:rPr>
        <w:t xml:space="preserve">11. ETHICS &amp; COMPLIANCE</w:t>
      </w:r>
    </w:p>
    <w:p w:rsidR="00000000" w:rsidDel="00000000" w:rsidP="00000000" w:rsidRDefault="00000000" w:rsidRPr="00000000" w14:paraId="00000106">
      <w:pPr>
        <w:numPr>
          <w:ilvl w:val="0"/>
          <w:numId w:val="22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All data used was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anonymized and aggregated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 PII or biometric data was processed  </w:t>
      </w:r>
    </w:p>
    <w:p w:rsidR="00000000" w:rsidDel="00000000" w:rsidP="00000000" w:rsidRDefault="00000000" w:rsidRPr="00000000" w14:paraId="00000108">
      <w:pPr>
        <w:numPr>
          <w:ilvl w:val="0"/>
          <w:numId w:val="22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Analysis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follows data minimizatio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 principles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22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Intended use: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system improvement and audit support only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1"/>
        <w:spacing w:after="240" w:before="360" w:lineRule="auto"/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</w:rPr>
      </w:pPr>
      <w:bookmarkStart w:colFirst="0" w:colLast="0" w:name="_heading=h.f0sz949cl1t3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3366"/>
          <w:sz w:val="28"/>
          <w:szCs w:val="28"/>
          <w:rtl w:val="0"/>
        </w:rPr>
        <w:t xml:space="preserve">12. CONCLUDING NOTE</w:t>
      </w:r>
    </w:p>
    <w:p w:rsidR="00000000" w:rsidDel="00000000" w:rsidP="00000000" w:rsidRDefault="00000000" w:rsidRPr="00000000" w14:paraId="0000010B">
      <w:pPr>
        <w:numPr>
          <w:ilvl w:val="0"/>
          <w:numId w:val="32"/>
        </w:numPr>
        <w:spacing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framework demonstrates how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structural data risks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in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 large-scale governance systems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can be identified early through responsible analytics. </w:t>
        <w:br w:type="textWrapping"/>
        <w:t xml:space="preserve">By reframing anomalies as diagnostic signals, this framework strengthens audit reliability without penalizing legitimate operational variation.</w:t>
      </w:r>
    </w:p>
    <w:p w:rsidR="00000000" w:rsidDel="00000000" w:rsidP="00000000" w:rsidRDefault="00000000" w:rsidRPr="00000000" w14:paraId="0000010C">
      <w:pPr>
        <w:numPr>
          <w:ilvl w:val="0"/>
          <w:numId w:val="32"/>
        </w:numPr>
        <w:spacing w:after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solution is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incremental, audit safe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and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 aligned with existing governance structures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making it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suitable for phased adoption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within the Aadhaar ecosystem</w:t>
      </w:r>
    </w:p>
    <w:p w:rsidR="00000000" w:rsidDel="00000000" w:rsidP="00000000" w:rsidRDefault="00000000" w:rsidRPr="00000000" w14:paraId="0000010D">
      <w:pPr>
        <w:spacing w:after="240" w:lineRule="auto"/>
        <w:ind w:left="720" w:firstLine="0"/>
        <w:rPr/>
      </w:pPr>
      <w:r w:rsidDel="00000000" w:rsidR="00000000" w:rsidRPr="00000000">
        <w:rPr/>
        <w:drawing>
          <wp:inline distB="0" distT="0" distL="114300" distR="114300">
            <wp:extent cx="5024920" cy="2745989"/>
            <wp:effectExtent b="0" l="0" r="0" t="0"/>
            <wp:docPr id="2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920" cy="2745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1" w:type="default"/>
      <w:footerReference r:id="rId22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ourier New"/>
  <w:font w:name="Roboto Slab">
    <w:embedRegular w:fontKey="{00000000-0000-0000-0000-000000000000}" r:id="rId1" w:subsetted="0"/>
    <w:embedBold w:fontKey="{00000000-0000-0000-0000-000000000000}" r:id="rId2" w:subsetted="0"/>
  </w:font>
  <w:font w:name="Card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</w:font>
  <w:font w:name="Noto Sans Symbols">
    <w:embedRegular w:fontKey="{00000000-0000-0000-0000-000000000000}" r:id="rId6" w:subsetted="0"/>
    <w:embedBold w:fontKey="{00000000-0000-0000-0000-000000000000}" r:id="rId7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F">
    <w:pPr>
      <w:jc w:val="right"/>
      <w:rPr/>
    </w:pPr>
    <w:r w:rsidDel="00000000" w:rsidR="00000000" w:rsidRPr="00000000">
      <w:rPr>
        <w:rtl w:val="0"/>
      </w:rPr>
      <w:t xml:space="preserve">UIDAI_7619                                                                                                                                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E">
    <w:pPr>
      <w:spacing w:after="200" w:lineRule="auto"/>
      <w:jc w:val="right"/>
      <w:rPr/>
    </w:pPr>
    <w:r w:rsidDel="00000000" w:rsidR="00000000" w:rsidRPr="00000000">
      <w:rPr>
        <w:color w:val="282828"/>
      </w:rPr>
      <w:drawing>
        <wp:inline distB="0" distT="0" distL="114300" distR="114300">
          <wp:extent cx="642938" cy="642938"/>
          <wp:effectExtent b="0" l="0" r="0" t="0"/>
          <wp:docPr id="27" name="image11.png"/>
          <a:graphic>
            <a:graphicData uri="http://schemas.openxmlformats.org/drawingml/2006/picture">
              <pic:pic>
                <pic:nvPicPr>
                  <pic:cNvPr id="0" name="image1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42938" cy="64293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7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35">
    <w:lvl w:ilvl="0">
      <w:start w:val="1"/>
      <w:numFmt w:val="bullet"/>
      <w:lvlText w:val="➔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◆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○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◆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○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◆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6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38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41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3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44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iCs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pPr>
      <w:spacing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pPr>
      <w:spacing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9.png"/><Relationship Id="rId22" Type="http://schemas.openxmlformats.org/officeDocument/2006/relationships/footer" Target="footer1.xml"/><Relationship Id="rId10" Type="http://schemas.openxmlformats.org/officeDocument/2006/relationships/image" Target="media/image2.png"/><Relationship Id="rId21" Type="http://schemas.openxmlformats.org/officeDocument/2006/relationships/header" Target="header1.xml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hyperlink" Target="https://github.com/Akshay-gurav-31/UIDAI-DATA-HACKATHON-2026" TargetMode="External"/><Relationship Id="rId14" Type="http://schemas.openxmlformats.org/officeDocument/2006/relationships/image" Target="media/image4.png"/><Relationship Id="rId17" Type="http://schemas.openxmlformats.org/officeDocument/2006/relationships/hyperlink" Target="https://uidia-dashboard.vercel.app/" TargetMode="External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customXml" Target="../customXML/item1.xml"/><Relationship Id="rId18" Type="http://schemas.openxmlformats.org/officeDocument/2006/relationships/hyperlink" Target="https://uidia-dashboard.vercel.app/" TargetMode="External"/><Relationship Id="rId7" Type="http://schemas.openxmlformats.org/officeDocument/2006/relationships/image" Target="media/image7.png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Slab-regular.ttf"/><Relationship Id="rId2" Type="http://schemas.openxmlformats.org/officeDocument/2006/relationships/font" Target="fonts/RobotoSlab-bold.ttf"/><Relationship Id="rId3" Type="http://schemas.openxmlformats.org/officeDocument/2006/relationships/font" Target="fonts/Cardo-regular.ttf"/><Relationship Id="rId4" Type="http://schemas.openxmlformats.org/officeDocument/2006/relationships/font" Target="fonts/Cardo-bold.ttf"/><Relationship Id="rId5" Type="http://schemas.openxmlformats.org/officeDocument/2006/relationships/font" Target="fonts/Cardo-italic.ttf"/><Relationship Id="rId6" Type="http://schemas.openxmlformats.org/officeDocument/2006/relationships/font" Target="fonts/NotoSansSymbols-regular.ttf"/><Relationship Id="rId7" Type="http://schemas.openxmlformats.org/officeDocument/2006/relationships/font" Target="fonts/NotoSansSymbols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6iE1QZiczZOtzsOI+nt98YLtKQQ==">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